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ROOECM0096ZPB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45137378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316258878"/>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90089264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1.136,78</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Cluj</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0.25%</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156644039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99.75%</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1.136,78</w:t>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8"/>
        <w:gridCol w:w="4502"/>
        <w:tblGridChange w:id="0">
          <w:tblGrid>
            <w:gridCol w:w="4498"/>
            <w:gridCol w:w="450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Habitate de păduri temperate montane de conifere:</w:t>
            </w:r>
          </w:p>
          <w:p w:rsidR="00000000" w:rsidDel="00000000" w:rsidP="00000000" w:rsidRDefault="00000000" w:rsidRPr="00000000" w14:paraId="0000007B">
            <w:pPr>
              <w:spacing w:after="0" w:lineRule="auto"/>
              <w:rPr>
                <w:i w:val="1"/>
                <w:iCs w:val="1"/>
              </w:rPr>
            </w:pPr>
            <w:r w:rsidDel="00000000" w:rsidR="00000000" w:rsidRPr="00000000">
              <w:rPr>
                <w:i w:val="1"/>
                <w:iCs w:val="1"/>
                <w:sz w:val="22"/>
                <w:szCs w:val="22"/>
                <w:rtl w:val="0"/>
              </w:rPr>
              <w:t xml:space="preserve">9410 Păduri acidofile de Picea abies din regiunea montană (Vaccinio-Piceetea)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3">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5">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1086 Cucujus cinnaberinus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1089 Morimus funereus</w:t>
            </w:r>
          </w:p>
          <w:p w:rsidR="00000000" w:rsidDel="00000000" w:rsidP="00000000" w:rsidRDefault="00000000" w:rsidRPr="00000000" w14:paraId="00000090">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9C">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2186 Syringa josikaea</w:t>
            </w:r>
          </w:p>
          <w:p w:rsidR="00000000" w:rsidDel="00000000" w:rsidP="00000000" w:rsidRDefault="00000000" w:rsidRPr="00000000" w14:paraId="0000009E">
            <w:pPr>
              <w:spacing w:after="0" w:lineRule="auto"/>
              <w:rPr>
                <w:i w:val="1"/>
                <w:iCs w:val="1"/>
              </w:rPr>
            </w:pPr>
            <w:r w:rsidDel="00000000" w:rsidR="00000000" w:rsidRPr="00000000">
              <w:rPr>
                <w:i w:val="1"/>
                <w:iCs w:val="1"/>
                <w:sz w:val="22"/>
                <w:szCs w:val="22"/>
                <w:rtl w:val="0"/>
              </w:rPr>
              <w:t xml:space="preserve">1902 Cypripedium calceolus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F">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0">
            <w:pPr>
              <w:spacing w:after="0" w:lineRule="auto"/>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A1">
            <w:pPr>
              <w:spacing w:after="0" w:lineRule="auto"/>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A2">
            <w:pPr>
              <w:spacing w:after="0" w:lineRule="auto"/>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A3">
            <w:pPr>
              <w:spacing w:after="0" w:lineRule="auto"/>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rPr>
                <w:sz w:val="22"/>
                <w:szCs w:val="22"/>
              </w:rPr>
            </w:pPr>
            <w:r w:rsidDel="00000000" w:rsidR="00000000" w:rsidRPr="00000000">
              <w:rPr>
                <w:sz w:val="22"/>
                <w:szCs w:val="22"/>
                <w:rtl w:val="0"/>
              </w:rPr>
              <w:t xml:space="preserve">  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0B6">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B7">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B8">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B9">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BA">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BB">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BC">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BD">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BE">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BF">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C0">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C1">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C2">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C3">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C4">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C5">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C6">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C7">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C8">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C9">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CA">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w:t>
            </w:r>
          </w:p>
          <w:p w:rsidR="00000000" w:rsidDel="00000000" w:rsidP="00000000" w:rsidRDefault="00000000" w:rsidRPr="00000000" w14:paraId="000000CB">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CC">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CD">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CE">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CF">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D0">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D1">
            <w:pPr>
              <w:spacing w:line="276" w:lineRule="auto"/>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D2">
            <w:pPr>
              <w:spacing w:after="0" w:line="276" w:lineRule="auto"/>
              <w:jc w:val="both"/>
              <w:rPr>
                <w:i w:val="1"/>
                <w:i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3">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4">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D5">
      <w:pPr>
        <w:rPr/>
      </w:pPr>
      <w:r w:rsidDel="00000000" w:rsidR="00000000" w:rsidRPr="00000000">
        <w:rPr>
          <w:rtl w:val="0"/>
        </w:rPr>
      </w:r>
    </w:p>
    <w:p w:rsidR="00000000" w:rsidDel="00000000" w:rsidP="00000000" w:rsidRDefault="00000000" w:rsidRPr="00000000" w14:paraId="000000D6">
      <w:pPr>
        <w:rPr>
          <w:b w:val="1"/>
          <w:bCs w:val="1"/>
          <w:sz w:val="22"/>
          <w:szCs w:val="22"/>
        </w:rPr>
      </w:pPr>
      <w:r w:rsidDel="00000000" w:rsidR="00000000" w:rsidRPr="00000000">
        <w:rPr>
          <w:rtl w:val="0"/>
        </w:rPr>
      </w:r>
    </w:p>
    <w:p w:rsidR="00000000" w:rsidDel="00000000" w:rsidP="00000000" w:rsidRDefault="00000000" w:rsidRPr="00000000" w14:paraId="000000D7">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D8">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Popescu, A., Paucă-Comănescu, M., Mihăilescu, S., Biriş, I.V. 2005. Habitatele din România, Edit. Tehnică Silvică, Bucureşti.</w:t>
      </w:r>
    </w:p>
    <w:p w:rsidR="00000000" w:rsidDel="00000000" w:rsidP="00000000" w:rsidRDefault="00000000" w:rsidRPr="00000000" w14:paraId="000000D9">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Gafta, D., Mountford, O. (Eds.), Alexiu, V., Anastasiu, P., Bărbos, M., Burescu, P., Coldea, Gh., Drăgulescu, C., Făgăraș, M., Goia, I., Groza, Gh., Micu, D., Mihăilescu, S., Moldovan, O., Nicolin, A., Niculescu, M., Oprea, A., Oroian, S., Paucă-Comănescu, M., Sârbu, I., Șuteu, A., 2008. Manual de interpretare a habitatelor Natura 2000 din România. Edit. Risoprint, Cluj-Napoca: 101 pp.</w:t>
      </w:r>
    </w:p>
    <w:p w:rsidR="00000000" w:rsidDel="00000000" w:rsidP="00000000" w:rsidRDefault="00000000" w:rsidRPr="00000000" w14:paraId="000000DA">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Oltean, M., Negrean, G., Popescu, A., Roman, N., Dihoru, G., Sanda, V., Mihăilescu, S. 1994. Lista Roșie a plantelor superioare din România. I. Studii, sinteze, documentații de Ecologie, Edit. Academiei Române, București.</w:t>
      </w:r>
    </w:p>
    <w:p w:rsidR="00000000" w:rsidDel="00000000" w:rsidP="00000000" w:rsidRDefault="00000000" w:rsidRPr="00000000" w14:paraId="000000DB">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Sârbu, I., Ștefan, N., Oprea, A. 2013. Plante Vasculare din România. Determinator ilustrat de teren. Edit. Victor B Victor, București.</w:t>
      </w:r>
    </w:p>
    <w:p w:rsidR="00000000" w:rsidDel="00000000" w:rsidP="00000000" w:rsidRDefault="00000000" w:rsidRPr="00000000" w14:paraId="000000DC">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Stăncioiu P T, Lazăr G, Tudoran G M, Bozga Ș B C, Predoiu G, Șofletea N. 2008. Habitatele forestiere de interes comunitar incluse în proiectul LIFE05NAT/RO/000176: Habitate prioritare alpine, subalpine şi forestiere din România. Măsuri de gospodărire. Editura Universităţii Transilvania, Brașov. 184 pp.</w:t>
      </w:r>
    </w:p>
    <w:p w:rsidR="00000000" w:rsidDel="00000000" w:rsidP="00000000" w:rsidRDefault="00000000" w:rsidRPr="00000000" w14:paraId="000000DD">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Balázs, Z., și colab. (2016). Rediscovery of Cypripedium calceolus L. in the vicinity of Cluj-Napoca (Romania) after 80 years. Contribuții Botanice, LI, 43–53.</w:t>
      </w:r>
    </w:p>
    <w:p w:rsidR="00000000" w:rsidDel="00000000" w:rsidP="00000000" w:rsidRDefault="00000000" w:rsidRPr="00000000" w14:paraId="000000DE">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Kovács, Hajnal. (1992). Transformările peisajului natural sub influența activității antropice în Munții Gilău. Tipo Agronomia, Cluj-Napoca.</w:t>
      </w:r>
    </w:p>
    <w:p w:rsidR="00000000" w:rsidDel="00000000" w:rsidP="00000000" w:rsidRDefault="00000000" w:rsidRPr="00000000" w14:paraId="000000DF">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Moldovan, I., Pazmany, D., Tucra, I., &amp; Stana, D. (1996). Cormophytique flora from Cluj’s environs (I). Notulae Botanicae Horti Agrobotanici Cluj-Napoca, 26(1), 7–26. https://doi.org/10.15835/nbha261284</w:t>
      </w:r>
    </w:p>
    <w:p w:rsidR="00000000" w:rsidDel="00000000" w:rsidP="00000000" w:rsidRDefault="00000000" w:rsidRPr="00000000" w14:paraId="000000E0">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Pop, I., Cristea, V., &amp; Hodișan, I. (2002). Vegetatia județului Cluj (Studiu fitocenologic, ecologic, bioeconomic și eco-protectiv). Contribuții Botanice.</w:t>
      </w:r>
    </w:p>
    <w:p w:rsidR="00000000" w:rsidDel="00000000" w:rsidP="00000000" w:rsidRDefault="00000000" w:rsidRPr="00000000" w14:paraId="000000E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Tucra, I. (1996). New contribution to the knowledge of flora from Cluj-Napoca and county Cluj with some critical considerations. Notulae Botanicae Horti Agrobotanici Cluj-Napoca, 26(1), 27–34. https://doi.org/10.15835/nbha261285</w:t>
      </w:r>
    </w:p>
    <w:p w:rsidR="00000000" w:rsidDel="00000000" w:rsidP="00000000" w:rsidRDefault="00000000" w:rsidRPr="00000000" w14:paraId="000000E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E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Coldea, G. Și colab., 2022, VEGETATION MAP OF THE NORTHERN SLOPE OF THE  VLĂDEASA MOUNTAIN (APUSENI MOUNTAINS, ROMANIA). Contribuţii Botanice, LVII: 71-83</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Negrean, G. Și colab., 2017. GENERAL DESCRIPTION OF THE SĂLAJ FLORA. Contribuţii Botanice – 2017, LII: 7-21</w:t>
      </w:r>
    </w:p>
    <w:p w:rsidR="00000000" w:rsidDel="00000000" w:rsidP="00000000" w:rsidRDefault="00000000" w:rsidRPr="00000000" w14:paraId="000000E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Resmeriță, I., 1970b, Flora, vegetația și potențialul productiv pe masivul Vlădeasa, Ed. Academiei Române, București</w:t>
      </w:r>
    </w:p>
    <w:p w:rsidR="00000000" w:rsidDel="00000000" w:rsidP="00000000" w:rsidRDefault="00000000" w:rsidRPr="00000000" w14:paraId="000000E6">
      <w:pPr>
        <w:jc w:val="center"/>
        <w:rPr>
          <w:b w:val="1"/>
          <w:bCs w:val="1"/>
          <w:sz w:val="22"/>
          <w:szCs w:val="22"/>
        </w:rPr>
      </w:pPr>
      <w:r w:rsidDel="00000000" w:rsidR="00000000" w:rsidRPr="00000000">
        <w:rPr>
          <w:rtl w:val="0"/>
        </w:rPr>
      </w:r>
    </w:p>
    <w:p w:rsidR="00000000" w:rsidDel="00000000" w:rsidP="00000000" w:rsidRDefault="00000000" w:rsidRPr="00000000" w14:paraId="000000E7">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17 iulie 2024 – Cluj-Napoca, jud. Cluj. </w:t>
      </w:r>
    </w:p>
    <w:p w:rsidR="00000000" w:rsidDel="00000000" w:rsidP="00000000" w:rsidRDefault="00000000" w:rsidRPr="00000000" w14:paraId="000000E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suplimentare online, în data de 12 decembrie 2025 cu participarea factorilor interesați relevanți din județul Cluj.</w:t>
      </w:r>
    </w:p>
    <w:p w:rsidR="00000000" w:rsidDel="00000000" w:rsidP="00000000" w:rsidRDefault="00000000" w:rsidRPr="00000000" w14:paraId="000000EC">
      <w:pPr>
        <w:rPr>
          <w:b w:val="1"/>
          <w:bCs w:val="1"/>
          <w:sz w:val="22"/>
          <w:szCs w:val="22"/>
        </w:rPr>
      </w:pPr>
      <w:r w:rsidDel="00000000" w:rsidR="00000000" w:rsidRPr="00000000">
        <w:rPr>
          <w:rtl w:val="0"/>
        </w:rPr>
      </w:r>
    </w:p>
    <w:p w:rsidR="00000000" w:rsidDel="00000000" w:rsidP="00000000" w:rsidRDefault="00000000" w:rsidRPr="00000000" w14:paraId="000000ED">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E">
      <w:pPr>
        <w:jc w:val="center"/>
        <w:rPr/>
      </w:pPr>
      <w:r w:rsidDel="00000000" w:rsidR="00000000" w:rsidRPr="00000000">
        <w:rPr>
          <w:rtl w:val="0"/>
        </w:rPr>
      </w:r>
    </w:p>
    <w:p w:rsidR="00000000" w:rsidDel="00000000" w:rsidP="00000000" w:rsidRDefault="00000000" w:rsidRPr="00000000" w14:paraId="000000EF">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F0">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eDFl8ByBtAz2CQk4TCXlLzsb6fw==">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a05aR1ZISFE0U3VjOWpqY0x3RnlYZ1U5M2NFMnQyZU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